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CA" w:rsidRDefault="00EF6B36" w:rsidP="00EF6B36">
      <w:pPr>
        <w:jc w:val="center"/>
        <w:rPr>
          <w:rFonts w:ascii="Harry P" w:hAnsi="Harry P"/>
          <w:sz w:val="48"/>
          <w:szCs w:val="48"/>
          <w:u w:val="single"/>
        </w:rPr>
      </w:pPr>
      <w:r w:rsidRPr="0054261E">
        <w:rPr>
          <w:rFonts w:ascii="Harry P" w:hAnsi="Harry P"/>
          <w:sz w:val="48"/>
          <w:szCs w:val="48"/>
          <w:u w:val="single"/>
        </w:rPr>
        <w:t>HALF-LIFE WORKSHEET</w:t>
      </w:r>
      <w:r w:rsidR="00BD75E4">
        <w:rPr>
          <w:rFonts w:ascii="Harry P" w:hAnsi="Harry P"/>
          <w:sz w:val="48"/>
          <w:szCs w:val="48"/>
          <w:u w:val="single"/>
        </w:rPr>
        <w:t xml:space="preserve"> – II</w:t>
      </w:r>
    </w:p>
    <w:p w:rsidR="00BD75E4" w:rsidRDefault="00BD75E4" w:rsidP="00EF6B36">
      <w:pPr>
        <w:jc w:val="center"/>
        <w:rPr>
          <w:rFonts w:ascii="Harry P" w:hAnsi="Harry P"/>
          <w:sz w:val="48"/>
          <w:szCs w:val="48"/>
          <w:u w:val="single"/>
        </w:rPr>
      </w:pPr>
    </w:p>
    <w:p w:rsidR="00BD75E4" w:rsidRPr="00BD75E4" w:rsidRDefault="00BD75E4" w:rsidP="00BD75E4">
      <w:pPr>
        <w:rPr>
          <w:rFonts w:ascii="Harry P" w:hAnsi="Harry P"/>
        </w:rPr>
      </w:pPr>
      <w:r>
        <w:rPr>
          <w:rFonts w:ascii="Harry P" w:hAnsi="Harry P"/>
        </w:rPr>
        <w:t>Name: _____________________________ Date: __________________ Class: __</w:t>
      </w:r>
    </w:p>
    <w:p w:rsidR="00EF6B36" w:rsidRPr="0054261E" w:rsidRDefault="00EF6B36" w:rsidP="00EF6B36">
      <w:pPr>
        <w:jc w:val="center"/>
        <w:rPr>
          <w:rFonts w:ascii="Tahoma" w:hAnsi="Tahoma" w:cs="Tahoma"/>
        </w:rPr>
      </w:pPr>
    </w:p>
    <w:p w:rsidR="00365313" w:rsidRPr="0054261E" w:rsidRDefault="00EF6B36" w:rsidP="00EF6B36">
      <w:pPr>
        <w:rPr>
          <w:rFonts w:ascii="Tahoma" w:hAnsi="Tahoma" w:cs="Tahoma"/>
          <w:sz w:val="20"/>
          <w:szCs w:val="20"/>
        </w:rPr>
      </w:pPr>
      <w:r w:rsidRPr="0054261E">
        <w:rPr>
          <w:rFonts w:ascii="Tahoma" w:hAnsi="Tahoma" w:cs="Tahoma"/>
        </w:rPr>
        <w:tab/>
      </w:r>
      <w:r w:rsidRPr="0054261E">
        <w:rPr>
          <w:rFonts w:ascii="Tahoma" w:hAnsi="Tahoma" w:cs="Tahoma"/>
          <w:sz w:val="20"/>
          <w:szCs w:val="20"/>
        </w:rPr>
        <w:t>Radioactive isotopes, atoms with unstable nuclei, decay over time.  As they decay they give off radiation.  The decay rate of every radioactive element is different, is stable, and is known</w:t>
      </w:r>
      <w:r w:rsidR="00365313" w:rsidRPr="0054261E">
        <w:rPr>
          <w:rFonts w:ascii="Tahoma" w:hAnsi="Tahoma" w:cs="Tahoma"/>
          <w:sz w:val="20"/>
          <w:szCs w:val="20"/>
        </w:rPr>
        <w:t xml:space="preserve">. </w:t>
      </w:r>
    </w:p>
    <w:p w:rsidR="00365313" w:rsidRPr="0054261E" w:rsidRDefault="00365313" w:rsidP="00EF6B3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520"/>
      </w:tblGrid>
      <w:tr w:rsidR="00365313" w:rsidRPr="00ED0E6F">
        <w:trPr>
          <w:jc w:val="center"/>
        </w:trPr>
        <w:tc>
          <w:tcPr>
            <w:tcW w:w="2088" w:type="dxa"/>
          </w:tcPr>
          <w:p w:rsidR="00365313" w:rsidRPr="00ED0E6F" w:rsidRDefault="00365313" w:rsidP="00ED0E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E6F">
              <w:rPr>
                <w:rFonts w:ascii="Tahoma" w:hAnsi="Tahoma" w:cs="Tahoma"/>
                <w:b/>
                <w:sz w:val="20"/>
                <w:szCs w:val="20"/>
              </w:rPr>
              <w:t>ELEMENT</w:t>
            </w:r>
          </w:p>
        </w:tc>
        <w:tc>
          <w:tcPr>
            <w:tcW w:w="2520" w:type="dxa"/>
          </w:tcPr>
          <w:p w:rsidR="00365313" w:rsidRPr="00ED0E6F" w:rsidRDefault="00365313" w:rsidP="00ED0E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E6F">
              <w:rPr>
                <w:rFonts w:ascii="Tahoma" w:hAnsi="Tahoma" w:cs="Tahoma"/>
                <w:b/>
                <w:sz w:val="20"/>
                <w:szCs w:val="20"/>
              </w:rPr>
              <w:t>HALF-LIFE</w:t>
            </w:r>
          </w:p>
        </w:tc>
      </w:tr>
      <w:tr w:rsidR="00365313" w:rsidRPr="00ED0E6F">
        <w:trPr>
          <w:jc w:val="center"/>
        </w:trPr>
        <w:tc>
          <w:tcPr>
            <w:tcW w:w="2088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Polonium</w:t>
            </w:r>
            <w:r w:rsidRPr="00ED0E6F">
              <w:rPr>
                <w:rFonts w:ascii="Tahoma" w:hAnsi="Tahoma" w:cs="Tahoma"/>
                <w:sz w:val="20"/>
                <w:szCs w:val="20"/>
                <w:vertAlign w:val="superscript"/>
              </w:rPr>
              <w:t>215</w:t>
            </w:r>
          </w:p>
        </w:tc>
        <w:tc>
          <w:tcPr>
            <w:tcW w:w="2520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0.0018 seconds</w:t>
            </w:r>
          </w:p>
        </w:tc>
      </w:tr>
      <w:tr w:rsidR="00C244B8" w:rsidRPr="00ED0E6F">
        <w:trPr>
          <w:jc w:val="center"/>
        </w:trPr>
        <w:tc>
          <w:tcPr>
            <w:tcW w:w="2088" w:type="dxa"/>
          </w:tcPr>
          <w:p w:rsidR="00C244B8" w:rsidRPr="00ED0E6F" w:rsidRDefault="00C244B8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Oxygen</w:t>
            </w:r>
            <w:r w:rsidRPr="00ED0E6F">
              <w:rPr>
                <w:rFonts w:ascii="Tahoma" w:hAnsi="Tahoma" w:cs="Tahoma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20" w:type="dxa"/>
          </w:tcPr>
          <w:p w:rsidR="00C244B8" w:rsidRPr="00ED0E6F" w:rsidRDefault="00C244B8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2 minutes</w:t>
            </w:r>
          </w:p>
        </w:tc>
      </w:tr>
      <w:tr w:rsidR="00365313" w:rsidRPr="00ED0E6F">
        <w:trPr>
          <w:jc w:val="center"/>
        </w:trPr>
        <w:tc>
          <w:tcPr>
            <w:tcW w:w="2088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Sodium</w:t>
            </w:r>
            <w:r w:rsidRPr="00ED0E6F">
              <w:rPr>
                <w:rFonts w:ascii="Tahoma" w:hAnsi="Tahoma" w:cs="Tahoma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520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15 hours</w:t>
            </w:r>
          </w:p>
        </w:tc>
      </w:tr>
      <w:tr w:rsidR="00365313" w:rsidRPr="00ED0E6F">
        <w:trPr>
          <w:jc w:val="center"/>
        </w:trPr>
        <w:tc>
          <w:tcPr>
            <w:tcW w:w="2088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Iodine</w:t>
            </w:r>
            <w:r w:rsidRPr="00ED0E6F">
              <w:rPr>
                <w:rFonts w:ascii="Tahoma" w:hAnsi="Tahoma" w:cs="Tahoma"/>
                <w:sz w:val="20"/>
                <w:szCs w:val="20"/>
                <w:vertAlign w:val="superscript"/>
              </w:rPr>
              <w:t>131</w:t>
            </w:r>
          </w:p>
        </w:tc>
        <w:tc>
          <w:tcPr>
            <w:tcW w:w="2520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8.07 days</w:t>
            </w:r>
          </w:p>
        </w:tc>
      </w:tr>
      <w:tr w:rsidR="00365313" w:rsidRPr="00ED0E6F">
        <w:trPr>
          <w:jc w:val="center"/>
        </w:trPr>
        <w:tc>
          <w:tcPr>
            <w:tcW w:w="2088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 xml:space="preserve"> Cobalt</w:t>
            </w:r>
            <w:r w:rsidRPr="00ED0E6F">
              <w:rPr>
                <w:rFonts w:ascii="Tahoma" w:hAnsi="Tahoma" w:cs="Tahoma"/>
                <w:sz w:val="20"/>
                <w:szCs w:val="20"/>
                <w:vertAlign w:val="superscript"/>
              </w:rPr>
              <w:t>60</w:t>
            </w:r>
          </w:p>
        </w:tc>
        <w:tc>
          <w:tcPr>
            <w:tcW w:w="2520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5.26 years</w:t>
            </w:r>
          </w:p>
        </w:tc>
      </w:tr>
      <w:tr w:rsidR="00365313" w:rsidRPr="00ED0E6F">
        <w:trPr>
          <w:jc w:val="center"/>
        </w:trPr>
        <w:tc>
          <w:tcPr>
            <w:tcW w:w="2088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Radium</w:t>
            </w:r>
            <w:r w:rsidRPr="00ED0E6F">
              <w:rPr>
                <w:rFonts w:ascii="Tahoma" w:hAnsi="Tahoma" w:cs="Tahoma"/>
                <w:sz w:val="20"/>
                <w:szCs w:val="20"/>
                <w:vertAlign w:val="superscript"/>
              </w:rPr>
              <w:t>226</w:t>
            </w:r>
          </w:p>
        </w:tc>
        <w:tc>
          <w:tcPr>
            <w:tcW w:w="2520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1600 years</w:t>
            </w:r>
          </w:p>
        </w:tc>
      </w:tr>
      <w:tr w:rsidR="003627BC" w:rsidRPr="00ED0E6F">
        <w:trPr>
          <w:jc w:val="center"/>
        </w:trPr>
        <w:tc>
          <w:tcPr>
            <w:tcW w:w="2088" w:type="dxa"/>
          </w:tcPr>
          <w:p w:rsidR="003627BC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Carbon</w:t>
            </w:r>
            <w:r w:rsidRPr="00ED0E6F">
              <w:rPr>
                <w:rFonts w:ascii="Tahoma" w:hAnsi="Tahoma" w:cs="Tahoma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2520" w:type="dxa"/>
          </w:tcPr>
          <w:p w:rsidR="003627BC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5,730 years</w:t>
            </w:r>
          </w:p>
        </w:tc>
      </w:tr>
      <w:tr w:rsidR="003627BC" w:rsidRPr="00ED0E6F">
        <w:trPr>
          <w:jc w:val="center"/>
        </w:trPr>
        <w:tc>
          <w:tcPr>
            <w:tcW w:w="2088" w:type="dxa"/>
          </w:tcPr>
          <w:p w:rsidR="003627BC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Potassium</w:t>
            </w:r>
            <w:r w:rsidRPr="00ED0E6F">
              <w:rPr>
                <w:rFonts w:ascii="Tahoma" w:hAnsi="Tahoma" w:cs="Tahoma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520" w:type="dxa"/>
          </w:tcPr>
          <w:p w:rsidR="003627BC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1.3 billion years</w:t>
            </w:r>
          </w:p>
        </w:tc>
      </w:tr>
      <w:tr w:rsidR="00365313" w:rsidRPr="00ED0E6F">
        <w:trPr>
          <w:jc w:val="center"/>
        </w:trPr>
        <w:tc>
          <w:tcPr>
            <w:tcW w:w="2088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Uranium</w:t>
            </w:r>
            <w:r w:rsidRPr="00ED0E6F">
              <w:rPr>
                <w:rFonts w:ascii="Tahoma" w:hAnsi="Tahoma" w:cs="Tahoma"/>
                <w:sz w:val="20"/>
                <w:szCs w:val="20"/>
                <w:vertAlign w:val="superscript"/>
              </w:rPr>
              <w:t>238</w:t>
            </w:r>
          </w:p>
        </w:tc>
        <w:tc>
          <w:tcPr>
            <w:tcW w:w="2520" w:type="dxa"/>
          </w:tcPr>
          <w:p w:rsidR="00365313" w:rsidRPr="00ED0E6F" w:rsidRDefault="003627BC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4.5 billion years</w:t>
            </w:r>
          </w:p>
        </w:tc>
      </w:tr>
    </w:tbl>
    <w:p w:rsidR="00365313" w:rsidRPr="0054261E" w:rsidRDefault="00365313" w:rsidP="00EF6B36">
      <w:pPr>
        <w:rPr>
          <w:rFonts w:ascii="Tahoma" w:hAnsi="Tahoma" w:cs="Tahoma"/>
          <w:sz w:val="20"/>
          <w:szCs w:val="20"/>
        </w:rPr>
      </w:pPr>
    </w:p>
    <w:p w:rsidR="00EF6B36" w:rsidRDefault="003627BC" w:rsidP="00EF6B36">
      <w:pPr>
        <w:rPr>
          <w:rFonts w:ascii="Tahoma" w:hAnsi="Tahoma" w:cs="Tahoma"/>
          <w:sz w:val="20"/>
          <w:szCs w:val="20"/>
        </w:rPr>
      </w:pPr>
      <w:r w:rsidRPr="0054261E">
        <w:rPr>
          <w:rFonts w:ascii="Tahoma" w:hAnsi="Tahoma" w:cs="Tahoma"/>
          <w:sz w:val="20"/>
          <w:szCs w:val="20"/>
        </w:rPr>
        <w:tab/>
      </w:r>
      <w:r w:rsidR="0010569B">
        <w:rPr>
          <w:rFonts w:ascii="Tahoma" w:hAnsi="Tahoma" w:cs="Tahoma"/>
          <w:sz w:val="20"/>
          <w:szCs w:val="20"/>
        </w:rPr>
        <w:t>Answer the questions below and on the back of this paper.  SHOW YOUR WORK!!</w:t>
      </w:r>
    </w:p>
    <w:p w:rsidR="0010569B" w:rsidRPr="0054261E" w:rsidRDefault="0010569B" w:rsidP="00EF6B36">
      <w:pPr>
        <w:rPr>
          <w:rFonts w:ascii="Tahoma" w:hAnsi="Tahoma" w:cs="Tahoma"/>
          <w:sz w:val="20"/>
          <w:szCs w:val="20"/>
        </w:rPr>
      </w:pPr>
    </w:p>
    <w:p w:rsidR="00EF6B36" w:rsidRPr="0054261E" w:rsidRDefault="0054261E" w:rsidP="00EF6B3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261E">
        <w:rPr>
          <w:rFonts w:ascii="Tahoma" w:hAnsi="Tahoma" w:cs="Tahoma"/>
          <w:sz w:val="20"/>
          <w:szCs w:val="20"/>
        </w:rPr>
        <w:t>To date an object or a fossil, scientists compare the amount of the original radioactive element to the amount of the decay product present.  Suppose you start with 100g of a certain radioactive isotope that decays to half its original amount in 50,000 years.</w:t>
      </w:r>
      <w:r>
        <w:rPr>
          <w:rFonts w:ascii="Tahoma" w:hAnsi="Tahoma" w:cs="Tahoma"/>
          <w:sz w:val="20"/>
          <w:szCs w:val="20"/>
        </w:rPr>
        <w:t xml:space="preserve">  </w:t>
      </w:r>
      <w:r w:rsidR="00EF6B36" w:rsidRPr="0054261E">
        <w:rPr>
          <w:rFonts w:ascii="Tahoma" w:hAnsi="Tahoma" w:cs="Tahoma"/>
          <w:sz w:val="20"/>
          <w:szCs w:val="20"/>
        </w:rPr>
        <w:t>Complete the chart below so that the parent material (the original radioactive isotope) and the amount of the daughter material (decay product) are correct for the number of years passed.</w:t>
      </w:r>
    </w:p>
    <w:p w:rsidR="00EF6B36" w:rsidRDefault="00EF6B36" w:rsidP="00EF6B36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610"/>
        <w:gridCol w:w="2808"/>
        <w:gridCol w:w="2412"/>
      </w:tblGrid>
      <w:tr w:rsidR="00EF6B36" w:rsidRPr="00ED0E6F">
        <w:tc>
          <w:tcPr>
            <w:tcW w:w="2610" w:type="dxa"/>
            <w:vAlign w:val="center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E6F">
              <w:rPr>
                <w:rFonts w:ascii="Tahoma" w:hAnsi="Tahoma" w:cs="Tahoma"/>
                <w:b/>
                <w:sz w:val="20"/>
                <w:szCs w:val="20"/>
              </w:rPr>
              <w:t>TIME PASSED (years)</w:t>
            </w:r>
          </w:p>
        </w:tc>
        <w:tc>
          <w:tcPr>
            <w:tcW w:w="2610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E6F">
              <w:rPr>
                <w:rFonts w:ascii="Tahoma" w:hAnsi="Tahoma" w:cs="Tahoma"/>
                <w:b/>
                <w:sz w:val="20"/>
                <w:szCs w:val="20"/>
              </w:rPr>
              <w:t>AMOUNT OF PARENT MATERIAL (g)</w:t>
            </w:r>
          </w:p>
        </w:tc>
        <w:tc>
          <w:tcPr>
            <w:tcW w:w="2808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E6F">
              <w:rPr>
                <w:rFonts w:ascii="Tahoma" w:hAnsi="Tahoma" w:cs="Tahoma"/>
                <w:b/>
                <w:sz w:val="20"/>
                <w:szCs w:val="20"/>
              </w:rPr>
              <w:t>AMOUNT OF DAUGHTER MATERIAL (g)</w:t>
            </w:r>
          </w:p>
        </w:tc>
        <w:tc>
          <w:tcPr>
            <w:tcW w:w="2412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0E6F">
              <w:rPr>
                <w:rFonts w:ascii="Tahoma" w:hAnsi="Tahoma" w:cs="Tahoma"/>
                <w:b/>
                <w:sz w:val="20"/>
                <w:szCs w:val="20"/>
              </w:rPr>
              <w:t>TOTAL AMOUNT OF MATERIAL (g)</w:t>
            </w:r>
          </w:p>
        </w:tc>
      </w:tr>
      <w:tr w:rsidR="00EF6B36" w:rsidRPr="00ED0E6F">
        <w:tc>
          <w:tcPr>
            <w:tcW w:w="2610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808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12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EF6B36" w:rsidRPr="00ED0E6F">
        <w:tc>
          <w:tcPr>
            <w:tcW w:w="2610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50,000</w:t>
            </w:r>
          </w:p>
        </w:tc>
        <w:tc>
          <w:tcPr>
            <w:tcW w:w="2610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8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2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6B36" w:rsidRPr="00ED0E6F">
        <w:tc>
          <w:tcPr>
            <w:tcW w:w="2610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100,000</w:t>
            </w:r>
          </w:p>
        </w:tc>
        <w:tc>
          <w:tcPr>
            <w:tcW w:w="2610" w:type="dxa"/>
          </w:tcPr>
          <w:p w:rsidR="00EF6B36" w:rsidRPr="00ED0E6F" w:rsidRDefault="00365313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808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2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EF6B36" w:rsidRPr="00ED0E6F">
        <w:tc>
          <w:tcPr>
            <w:tcW w:w="2610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150,000</w:t>
            </w:r>
          </w:p>
        </w:tc>
        <w:tc>
          <w:tcPr>
            <w:tcW w:w="2610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8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2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6B36" w:rsidRPr="00ED0E6F">
        <w:tc>
          <w:tcPr>
            <w:tcW w:w="2610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200,000</w:t>
            </w:r>
          </w:p>
        </w:tc>
        <w:tc>
          <w:tcPr>
            <w:tcW w:w="2610" w:type="dxa"/>
          </w:tcPr>
          <w:p w:rsidR="00EF6B36" w:rsidRPr="00ED0E6F" w:rsidRDefault="00365313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6.25</w:t>
            </w:r>
          </w:p>
        </w:tc>
        <w:tc>
          <w:tcPr>
            <w:tcW w:w="2808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2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6B36" w:rsidRPr="00ED0E6F">
        <w:tc>
          <w:tcPr>
            <w:tcW w:w="2610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250,000</w:t>
            </w:r>
          </w:p>
        </w:tc>
        <w:tc>
          <w:tcPr>
            <w:tcW w:w="2610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8" w:type="dxa"/>
          </w:tcPr>
          <w:p w:rsidR="00EF6B36" w:rsidRPr="00ED0E6F" w:rsidRDefault="00365313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E6F">
              <w:rPr>
                <w:rFonts w:ascii="Tahoma" w:hAnsi="Tahoma" w:cs="Tahoma"/>
                <w:sz w:val="20"/>
                <w:szCs w:val="20"/>
              </w:rPr>
              <w:t>96.875</w:t>
            </w:r>
          </w:p>
        </w:tc>
        <w:tc>
          <w:tcPr>
            <w:tcW w:w="2412" w:type="dxa"/>
          </w:tcPr>
          <w:p w:rsidR="00EF6B36" w:rsidRPr="00ED0E6F" w:rsidRDefault="00EF6B36" w:rsidP="00ED0E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6B36" w:rsidRDefault="00EF6B36" w:rsidP="00EF6B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</w:p>
    <w:p w:rsidR="003627BC" w:rsidRDefault="0054261E" w:rsidP="0054261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65313" w:rsidRPr="0054261E">
        <w:rPr>
          <w:rFonts w:ascii="Tahoma" w:hAnsi="Tahoma" w:cs="Tahoma"/>
          <w:sz w:val="20"/>
          <w:szCs w:val="20"/>
        </w:rPr>
        <w:t xml:space="preserve">Carbon </w:t>
      </w:r>
      <w:r w:rsidR="00365313" w:rsidRPr="0054261E">
        <w:rPr>
          <w:rFonts w:ascii="Tahoma" w:hAnsi="Tahoma" w:cs="Tahoma"/>
          <w:sz w:val="20"/>
          <w:szCs w:val="20"/>
          <w:vertAlign w:val="superscript"/>
        </w:rPr>
        <w:t>14</w:t>
      </w:r>
      <w:r w:rsidR="00365313" w:rsidRPr="0054261E">
        <w:rPr>
          <w:rFonts w:ascii="Tahoma" w:hAnsi="Tahoma" w:cs="Tahoma"/>
          <w:sz w:val="20"/>
          <w:szCs w:val="20"/>
        </w:rPr>
        <w:t xml:space="preserve"> has a half-life of 5,730 years.  If an original sample was 100</w:t>
      </w:r>
      <w:r w:rsidR="0010569B" w:rsidRPr="0010569B">
        <w:rPr>
          <w:rFonts w:ascii="Symbol" w:hAnsi="Symbol" w:cs="Tahoma"/>
          <w:sz w:val="20"/>
          <w:szCs w:val="20"/>
        </w:rPr>
        <w:t></w:t>
      </w:r>
      <w:r w:rsidR="00365313" w:rsidRPr="0054261E">
        <w:rPr>
          <w:rFonts w:ascii="Tahoma" w:hAnsi="Tahoma" w:cs="Tahoma"/>
          <w:sz w:val="20"/>
          <w:szCs w:val="20"/>
        </w:rPr>
        <w:t>g of C</w:t>
      </w:r>
      <w:r w:rsidR="00365313" w:rsidRPr="0054261E">
        <w:rPr>
          <w:rFonts w:ascii="Tahoma" w:hAnsi="Tahoma" w:cs="Tahoma"/>
          <w:sz w:val="20"/>
          <w:szCs w:val="20"/>
          <w:vertAlign w:val="superscript"/>
        </w:rPr>
        <w:t>14</w:t>
      </w:r>
      <w:r w:rsidR="00365313" w:rsidRPr="0054261E">
        <w:rPr>
          <w:rFonts w:ascii="Tahoma" w:hAnsi="Tahoma" w:cs="Tahoma"/>
          <w:sz w:val="20"/>
          <w:szCs w:val="20"/>
        </w:rPr>
        <w:t xml:space="preserve"> and it is now 0.781</w:t>
      </w:r>
      <w:r w:rsidR="0010569B" w:rsidRPr="0010569B">
        <w:rPr>
          <w:rFonts w:ascii="Symbol" w:hAnsi="Symbol" w:cs="Tahoma"/>
          <w:sz w:val="20"/>
          <w:szCs w:val="20"/>
        </w:rPr>
        <w:t></w:t>
      </w:r>
      <w:r w:rsidR="00365313" w:rsidRPr="0054261E">
        <w:rPr>
          <w:rFonts w:ascii="Tahoma" w:hAnsi="Tahoma" w:cs="Tahoma"/>
          <w:sz w:val="20"/>
          <w:szCs w:val="20"/>
        </w:rPr>
        <w:t>g of C</w:t>
      </w:r>
      <w:r w:rsidR="00365313" w:rsidRPr="0054261E">
        <w:rPr>
          <w:rFonts w:ascii="Tahoma" w:hAnsi="Tahoma" w:cs="Tahoma"/>
          <w:sz w:val="20"/>
          <w:szCs w:val="20"/>
          <w:vertAlign w:val="superscript"/>
        </w:rPr>
        <w:t>14</w:t>
      </w:r>
      <w:r w:rsidR="003627BC" w:rsidRPr="0054261E">
        <w:rPr>
          <w:rFonts w:ascii="Tahoma" w:hAnsi="Tahoma" w:cs="Tahoma"/>
          <w:sz w:val="20"/>
          <w:szCs w:val="20"/>
        </w:rPr>
        <w:t>, how old</w:t>
      </w:r>
      <w:r>
        <w:rPr>
          <w:rFonts w:ascii="Tahoma" w:hAnsi="Tahoma" w:cs="Tahoma"/>
          <w:sz w:val="20"/>
          <w:szCs w:val="20"/>
        </w:rPr>
        <w:t xml:space="preserve"> </w:t>
      </w:r>
      <w:r w:rsidR="00365313" w:rsidRPr="0054261E">
        <w:rPr>
          <w:rFonts w:ascii="Tahoma" w:hAnsi="Tahoma" w:cs="Tahoma"/>
          <w:sz w:val="20"/>
          <w:szCs w:val="20"/>
        </w:rPr>
        <w:t>is your sample?</w:t>
      </w:r>
    </w:p>
    <w:p w:rsidR="00BD75E4" w:rsidRDefault="00BD75E4" w:rsidP="00BD75E4">
      <w:pPr>
        <w:rPr>
          <w:rFonts w:ascii="Tahoma" w:hAnsi="Tahoma" w:cs="Tahoma"/>
          <w:sz w:val="20"/>
          <w:szCs w:val="20"/>
        </w:rPr>
      </w:pPr>
    </w:p>
    <w:p w:rsidR="00BD75E4" w:rsidRDefault="00BD75E4" w:rsidP="00BD75E4">
      <w:pPr>
        <w:rPr>
          <w:rFonts w:ascii="Tahoma" w:hAnsi="Tahoma" w:cs="Tahoma"/>
          <w:sz w:val="20"/>
          <w:szCs w:val="20"/>
        </w:rPr>
      </w:pPr>
    </w:p>
    <w:p w:rsidR="00BD75E4" w:rsidRDefault="00BD75E4" w:rsidP="00BD75E4">
      <w:pPr>
        <w:rPr>
          <w:rFonts w:ascii="Tahoma" w:hAnsi="Tahoma" w:cs="Tahoma"/>
          <w:sz w:val="20"/>
          <w:szCs w:val="20"/>
        </w:rPr>
      </w:pPr>
    </w:p>
    <w:p w:rsidR="00BD75E4" w:rsidRDefault="00BD75E4" w:rsidP="00BD75E4">
      <w:pPr>
        <w:rPr>
          <w:rFonts w:ascii="Tahoma" w:hAnsi="Tahoma" w:cs="Tahoma"/>
          <w:sz w:val="20"/>
          <w:szCs w:val="20"/>
        </w:rPr>
      </w:pPr>
    </w:p>
    <w:p w:rsidR="0054261E" w:rsidRDefault="0054261E" w:rsidP="0054261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28,650 years have passed since an animal died, and if on that day there was 48</w:t>
      </w:r>
      <w:r w:rsidRPr="0054261E">
        <w:rPr>
          <w:rFonts w:ascii="Symbol" w:hAnsi="Symbol" w:cs="Tahoma"/>
          <w:sz w:val="20"/>
          <w:szCs w:val="20"/>
        </w:rPr>
        <w:t></w:t>
      </w:r>
      <w:r>
        <w:rPr>
          <w:rFonts w:ascii="Tahoma" w:hAnsi="Tahoma" w:cs="Tahoma"/>
          <w:sz w:val="20"/>
          <w:szCs w:val="20"/>
        </w:rPr>
        <w:t>g of C</w:t>
      </w:r>
      <w:r>
        <w:rPr>
          <w:rFonts w:ascii="Tahoma" w:hAnsi="Tahoma" w:cs="Tahoma"/>
          <w:sz w:val="20"/>
          <w:szCs w:val="20"/>
          <w:vertAlign w:val="superscript"/>
        </w:rPr>
        <w:t>14</w:t>
      </w:r>
      <w:r>
        <w:rPr>
          <w:rFonts w:ascii="Tahoma" w:hAnsi="Tahoma" w:cs="Tahoma"/>
          <w:sz w:val="20"/>
          <w:szCs w:val="20"/>
        </w:rPr>
        <w:t xml:space="preserve"> in its body, how much C</w:t>
      </w:r>
      <w:r>
        <w:rPr>
          <w:rFonts w:ascii="Tahoma" w:hAnsi="Tahoma" w:cs="Tahoma"/>
          <w:sz w:val="20"/>
          <w:szCs w:val="20"/>
          <w:vertAlign w:val="superscript"/>
        </w:rPr>
        <w:t>14</w:t>
      </w:r>
      <w:r>
        <w:rPr>
          <w:rFonts w:ascii="Tahoma" w:hAnsi="Tahoma" w:cs="Tahoma"/>
          <w:sz w:val="20"/>
          <w:szCs w:val="20"/>
        </w:rPr>
        <w:t xml:space="preserve"> is left in </w:t>
      </w:r>
      <w:r w:rsidRPr="0054261E">
        <w:rPr>
          <w:rFonts w:ascii="Symbol" w:hAnsi="Symbol" w:cs="Tahoma"/>
          <w:sz w:val="20"/>
          <w:szCs w:val="20"/>
        </w:rPr>
        <w:t></w:t>
      </w:r>
      <w:r>
        <w:rPr>
          <w:rFonts w:ascii="Tahoma" w:hAnsi="Tahoma" w:cs="Tahoma"/>
          <w:sz w:val="20"/>
          <w:szCs w:val="20"/>
        </w:rPr>
        <w:t>g?</w:t>
      </w:r>
    </w:p>
    <w:p w:rsidR="00BD75E4" w:rsidRDefault="00BD75E4" w:rsidP="00BD75E4">
      <w:pPr>
        <w:rPr>
          <w:rFonts w:ascii="Tahoma" w:hAnsi="Tahoma" w:cs="Tahoma"/>
          <w:sz w:val="20"/>
          <w:szCs w:val="20"/>
        </w:rPr>
      </w:pPr>
    </w:p>
    <w:p w:rsidR="00BD75E4" w:rsidRDefault="00BD75E4" w:rsidP="00BD75E4">
      <w:pPr>
        <w:rPr>
          <w:rFonts w:ascii="Tahoma" w:hAnsi="Tahoma" w:cs="Tahoma"/>
          <w:sz w:val="20"/>
          <w:szCs w:val="20"/>
        </w:rPr>
      </w:pPr>
    </w:p>
    <w:p w:rsidR="00BD75E4" w:rsidRDefault="00BD75E4" w:rsidP="00BD75E4">
      <w:pPr>
        <w:rPr>
          <w:rFonts w:ascii="Tahoma" w:hAnsi="Tahoma" w:cs="Tahoma"/>
          <w:sz w:val="20"/>
          <w:szCs w:val="20"/>
        </w:rPr>
      </w:pPr>
    </w:p>
    <w:p w:rsidR="00BD75E4" w:rsidRPr="0054261E" w:rsidRDefault="00BD75E4" w:rsidP="00BD75E4">
      <w:pPr>
        <w:rPr>
          <w:rFonts w:ascii="Tahoma" w:hAnsi="Tahoma" w:cs="Tahoma"/>
          <w:sz w:val="20"/>
          <w:szCs w:val="20"/>
        </w:rPr>
      </w:pPr>
    </w:p>
    <w:p w:rsidR="00365313" w:rsidRDefault="00365313" w:rsidP="0054261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261E">
        <w:rPr>
          <w:rFonts w:ascii="Tahoma" w:hAnsi="Tahoma" w:cs="Tahoma"/>
          <w:sz w:val="20"/>
          <w:szCs w:val="20"/>
        </w:rPr>
        <w:t xml:space="preserve">A radioactive element has a half-life of 20 days.  How much of a </w:t>
      </w:r>
      <w:r w:rsidRPr="0010569B">
        <w:rPr>
          <w:rFonts w:ascii="Symbol" w:hAnsi="Symbol" w:cs="Tahoma"/>
          <w:sz w:val="20"/>
          <w:szCs w:val="20"/>
        </w:rPr>
        <w:t></w:t>
      </w:r>
      <w:r w:rsidRPr="0010569B">
        <w:rPr>
          <w:rFonts w:ascii="Symbol" w:hAnsi="Symbol" w:cs="Tahoma"/>
          <w:sz w:val="20"/>
          <w:szCs w:val="20"/>
        </w:rPr>
        <w:t></w:t>
      </w:r>
      <w:r w:rsidR="0010569B">
        <w:rPr>
          <w:rFonts w:ascii="Symbol" w:hAnsi="Symbol" w:cs="Tahoma"/>
          <w:sz w:val="20"/>
          <w:szCs w:val="20"/>
        </w:rPr>
        <w:t></w:t>
      </w:r>
      <w:r w:rsidR="0010569B">
        <w:rPr>
          <w:rFonts w:ascii="Tahoma" w:hAnsi="Tahoma" w:cs="Tahoma"/>
          <w:sz w:val="20"/>
          <w:szCs w:val="20"/>
        </w:rPr>
        <w:t>g</w:t>
      </w:r>
      <w:r w:rsidRPr="0054261E">
        <w:rPr>
          <w:rFonts w:ascii="Tahoma" w:hAnsi="Tahoma" w:cs="Tahoma"/>
          <w:sz w:val="20"/>
          <w:szCs w:val="20"/>
        </w:rPr>
        <w:t xml:space="preserve"> sample would be </w:t>
      </w:r>
      <w:proofErr w:type="spellStart"/>
      <w:r w:rsidRPr="0054261E">
        <w:rPr>
          <w:rFonts w:ascii="Tahoma" w:hAnsi="Tahoma" w:cs="Tahoma"/>
          <w:sz w:val="20"/>
          <w:szCs w:val="20"/>
        </w:rPr>
        <w:t>undecayed</w:t>
      </w:r>
      <w:proofErr w:type="spellEnd"/>
      <w:r w:rsidRPr="0054261E">
        <w:rPr>
          <w:rFonts w:ascii="Tahoma" w:hAnsi="Tahoma" w:cs="Tahoma"/>
          <w:sz w:val="20"/>
          <w:szCs w:val="20"/>
        </w:rPr>
        <w:t xml:space="preserve"> after 80 days?</w:t>
      </w:r>
    </w:p>
    <w:p w:rsidR="00BD75E4" w:rsidRDefault="00BD75E4" w:rsidP="00BD75E4">
      <w:pPr>
        <w:rPr>
          <w:rFonts w:ascii="Tahoma" w:hAnsi="Tahoma" w:cs="Tahoma"/>
          <w:sz w:val="20"/>
          <w:szCs w:val="20"/>
        </w:rPr>
      </w:pPr>
    </w:p>
    <w:p w:rsidR="00BD75E4" w:rsidRDefault="00BD75E4" w:rsidP="00BD75E4">
      <w:pPr>
        <w:rPr>
          <w:rFonts w:ascii="Tahoma" w:hAnsi="Tahoma" w:cs="Tahoma"/>
          <w:sz w:val="20"/>
          <w:szCs w:val="20"/>
        </w:rPr>
      </w:pPr>
    </w:p>
    <w:p w:rsidR="00BD75E4" w:rsidRDefault="00BD75E4" w:rsidP="00BD75E4">
      <w:pPr>
        <w:rPr>
          <w:rFonts w:ascii="Tahoma" w:hAnsi="Tahoma" w:cs="Tahoma"/>
          <w:sz w:val="20"/>
          <w:szCs w:val="20"/>
        </w:rPr>
      </w:pPr>
    </w:p>
    <w:p w:rsidR="00BD75E4" w:rsidRPr="0054261E" w:rsidRDefault="00BD75E4" w:rsidP="00BD75E4">
      <w:pPr>
        <w:rPr>
          <w:rFonts w:ascii="Tahoma" w:hAnsi="Tahoma" w:cs="Tahoma"/>
          <w:sz w:val="20"/>
          <w:szCs w:val="20"/>
        </w:rPr>
      </w:pPr>
    </w:p>
    <w:p w:rsidR="00365313" w:rsidRDefault="00365313" w:rsidP="0054261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261E">
        <w:rPr>
          <w:rFonts w:ascii="Tahoma" w:hAnsi="Tahoma" w:cs="Tahoma"/>
          <w:sz w:val="20"/>
          <w:szCs w:val="20"/>
        </w:rPr>
        <w:t>A fossil contains a radi</w:t>
      </w:r>
      <w:r w:rsidR="00D64E21" w:rsidRPr="0054261E">
        <w:rPr>
          <w:rFonts w:ascii="Tahoma" w:hAnsi="Tahoma" w:cs="Tahoma"/>
          <w:sz w:val="20"/>
          <w:szCs w:val="20"/>
        </w:rPr>
        <w:t>oactive element with a half-l</w:t>
      </w:r>
      <w:r w:rsidRPr="0054261E">
        <w:rPr>
          <w:rFonts w:ascii="Tahoma" w:hAnsi="Tahoma" w:cs="Tahoma"/>
          <w:sz w:val="20"/>
          <w:szCs w:val="20"/>
        </w:rPr>
        <w:t xml:space="preserve">ife of 4.5 million years.  If the ration of the radioactive element to decay product is 1:8 (12.5% to 87.5%), how old is the fossil? </w:t>
      </w:r>
    </w:p>
    <w:sectPr w:rsidR="00365313" w:rsidSect="00BD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y 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228"/>
    <w:multiLevelType w:val="hybridMultilevel"/>
    <w:tmpl w:val="F77E2F40"/>
    <w:lvl w:ilvl="0" w:tplc="A44E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604F8"/>
    <w:multiLevelType w:val="hybridMultilevel"/>
    <w:tmpl w:val="8168111A"/>
    <w:lvl w:ilvl="0" w:tplc="A86603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4728A"/>
    <w:multiLevelType w:val="hybridMultilevel"/>
    <w:tmpl w:val="7AD4BC16"/>
    <w:lvl w:ilvl="0" w:tplc="908CD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D0D76"/>
    <w:multiLevelType w:val="hybridMultilevel"/>
    <w:tmpl w:val="367CB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D0F24"/>
    <w:multiLevelType w:val="hybridMultilevel"/>
    <w:tmpl w:val="100848BC"/>
    <w:lvl w:ilvl="0" w:tplc="908C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962C9"/>
    <w:multiLevelType w:val="hybridMultilevel"/>
    <w:tmpl w:val="13EE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A2BEB"/>
    <w:rsid w:val="0010569B"/>
    <w:rsid w:val="003627BC"/>
    <w:rsid w:val="00365313"/>
    <w:rsid w:val="0054261E"/>
    <w:rsid w:val="006134CF"/>
    <w:rsid w:val="009908B0"/>
    <w:rsid w:val="00A80FAA"/>
    <w:rsid w:val="00BA2BEB"/>
    <w:rsid w:val="00BD75E4"/>
    <w:rsid w:val="00C244B8"/>
    <w:rsid w:val="00D64E21"/>
    <w:rsid w:val="00E332CA"/>
    <w:rsid w:val="00ED0E6F"/>
    <w:rsid w:val="00EF6B36"/>
    <w:rsid w:val="00FD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6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HALF-LIFE WORKSHEET</vt:lpstr>
    </vt:vector>
  </TitlesOfParts>
  <Company>NDPS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HALF-LIFE WORKSHEET</dc:title>
  <dc:creator>perit</dc:creator>
  <cp:lastModifiedBy>EPISD</cp:lastModifiedBy>
  <cp:revision>2</cp:revision>
  <dcterms:created xsi:type="dcterms:W3CDTF">2012-10-29T22:02:00Z</dcterms:created>
  <dcterms:modified xsi:type="dcterms:W3CDTF">2012-10-29T22:02:00Z</dcterms:modified>
</cp:coreProperties>
</file>